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741A5">
      <w:pPr>
        <w:pBdr>
          <w:top w:val="single" w:sz="4" w:space="2" w:color="000000"/>
          <w:left w:val="single" w:sz="4" w:space="0" w:color="000000"/>
          <w:bottom w:val="single" w:sz="4" w:space="0" w:color="000000"/>
          <w:right w:val="single" w:sz="4" w:space="0" w:color="000000"/>
        </w:pBdr>
        <w:kinsoku w:val="0"/>
        <w:overflowPunct w:val="0"/>
        <w:autoSpaceDE/>
        <w:autoSpaceDN/>
        <w:adjustRightInd/>
        <w:spacing w:after="902" w:line="301" w:lineRule="exact"/>
        <w:jc w:val="center"/>
        <w:textAlignment w:val="baseline"/>
        <w:rPr>
          <w:i/>
          <w:iCs/>
          <w:sz w:val="25"/>
          <w:szCs w:val="25"/>
          <w:lang w:val="es-ES" w:eastAsia="es-ES"/>
        </w:rPr>
      </w:pPr>
      <w:r>
        <w:rPr>
          <w:sz w:val="25"/>
          <w:szCs w:val="25"/>
          <w:lang w:val="es-ES" w:eastAsia="es-ES"/>
        </w:rPr>
        <w:t>MINISTERIO DE OBRAS PUBLICAS Y TRANSPORTES</w:t>
      </w:r>
      <w:r>
        <w:rPr>
          <w:sz w:val="25"/>
          <w:szCs w:val="25"/>
          <w:lang w:val="es-ES" w:eastAsia="es-ES"/>
        </w:rPr>
        <w:br/>
      </w:r>
      <w:r>
        <w:rPr>
          <w:b/>
          <w:bCs/>
          <w:sz w:val="25"/>
          <w:szCs w:val="25"/>
          <w:lang w:val="es-ES" w:eastAsia="es-ES"/>
        </w:rPr>
        <w:t>TRIBUNAL ADMINISTRATIVO DE TRANSPORTE</w:t>
      </w:r>
      <w:r>
        <w:rPr>
          <w:b/>
          <w:bCs/>
          <w:sz w:val="25"/>
          <w:szCs w:val="25"/>
          <w:lang w:val="es-ES" w:eastAsia="es-ES"/>
        </w:rPr>
        <w:br/>
      </w:r>
      <w:r>
        <w:rPr>
          <w:i/>
          <w:iCs/>
          <w:sz w:val="25"/>
          <w:szCs w:val="25"/>
          <w:lang w:val="es-ES" w:eastAsia="es-ES"/>
        </w:rPr>
        <w:t>Tels. 2524-1836 Fax 2524-1833</w:t>
      </w:r>
      <w:r>
        <w:rPr>
          <w:i/>
          <w:iCs/>
          <w:sz w:val="25"/>
          <w:szCs w:val="25"/>
          <w:lang w:val="es-ES" w:eastAsia="es-ES"/>
        </w:rPr>
        <w:br/>
        <w:t>San José, Costa Rica</w:t>
      </w:r>
    </w:p>
    <w:p w:rsidR="00000000" w:rsidRDefault="001741A5">
      <w:pPr>
        <w:kinsoku w:val="0"/>
        <w:overflowPunct w:val="0"/>
        <w:autoSpaceDE/>
        <w:autoSpaceDN/>
        <w:adjustRightInd/>
        <w:spacing w:line="289" w:lineRule="exact"/>
        <w:jc w:val="center"/>
        <w:textAlignment w:val="baseline"/>
        <w:rPr>
          <w:b/>
          <w:bCs/>
          <w:spacing w:val="5"/>
          <w:sz w:val="25"/>
          <w:szCs w:val="25"/>
          <w:lang w:val="es-ES" w:eastAsia="es-ES"/>
        </w:rPr>
      </w:pPr>
      <w:r>
        <w:rPr>
          <w:b/>
          <w:bCs/>
          <w:spacing w:val="5"/>
          <w:sz w:val="25"/>
          <w:szCs w:val="25"/>
          <w:lang w:val="es-ES" w:eastAsia="es-ES"/>
        </w:rPr>
        <w:t>RESOLUCIÓN No. TAT-2498-2015</w:t>
      </w:r>
    </w:p>
    <w:p w:rsidR="00000000" w:rsidRDefault="001741A5">
      <w:pPr>
        <w:kinsoku w:val="0"/>
        <w:overflowPunct w:val="0"/>
        <w:autoSpaceDE/>
        <w:autoSpaceDN/>
        <w:adjustRightInd/>
        <w:spacing w:before="601" w:line="301" w:lineRule="exact"/>
        <w:jc w:val="center"/>
        <w:textAlignment w:val="baseline"/>
        <w:rPr>
          <w:spacing w:val="12"/>
          <w:sz w:val="25"/>
          <w:szCs w:val="25"/>
          <w:lang w:val="es-ES" w:eastAsia="es-ES"/>
        </w:rPr>
      </w:pPr>
      <w:r>
        <w:rPr>
          <w:b/>
          <w:bCs/>
          <w:spacing w:val="12"/>
          <w:sz w:val="25"/>
          <w:szCs w:val="25"/>
          <w:lang w:val="es-ES" w:eastAsia="es-ES"/>
        </w:rPr>
        <w:t xml:space="preserve">TRIBUNAL ADMINISTRATIVO DE TRANSPORTE.- </w:t>
      </w:r>
      <w:r>
        <w:rPr>
          <w:spacing w:val="12"/>
          <w:sz w:val="25"/>
          <w:szCs w:val="25"/>
          <w:lang w:val="es-ES" w:eastAsia="es-ES"/>
        </w:rPr>
        <w:t>San José, a la</w:t>
      </w:r>
      <w:r>
        <w:rPr>
          <w:spacing w:val="12"/>
          <w:sz w:val="25"/>
          <w:szCs w:val="25"/>
          <w:lang w:val="es-ES" w:eastAsia="es-ES"/>
        </w:rPr>
        <w:t>s 10:14</w:t>
      </w:r>
    </w:p>
    <w:p w:rsidR="00000000" w:rsidRDefault="001741A5">
      <w:pPr>
        <w:tabs>
          <w:tab w:val="right" w:leader="hyphen" w:pos="8928"/>
        </w:tabs>
        <w:kinsoku w:val="0"/>
        <w:overflowPunct w:val="0"/>
        <w:autoSpaceDE/>
        <w:autoSpaceDN/>
        <w:adjustRightInd/>
        <w:spacing w:line="299" w:lineRule="exact"/>
        <w:ind w:left="72"/>
        <w:jc w:val="center"/>
        <w:textAlignment w:val="baseline"/>
        <w:rPr>
          <w:sz w:val="25"/>
          <w:szCs w:val="25"/>
          <w:lang w:val="es-ES" w:eastAsia="es-ES"/>
        </w:rPr>
      </w:pPr>
      <w:proofErr w:type="gramStart"/>
      <w:r>
        <w:rPr>
          <w:sz w:val="25"/>
          <w:szCs w:val="25"/>
          <w:lang w:val="es-ES" w:eastAsia="es-ES"/>
        </w:rPr>
        <w:t>horas</w:t>
      </w:r>
      <w:proofErr w:type="gramEnd"/>
      <w:r>
        <w:rPr>
          <w:sz w:val="25"/>
          <w:szCs w:val="25"/>
          <w:lang w:val="es-ES" w:eastAsia="es-ES"/>
        </w:rPr>
        <w:t xml:space="preserve"> del día Veintisiete de Marzo del año Dos Mil Quince.</w:t>
      </w:r>
      <w:r>
        <w:rPr>
          <w:sz w:val="25"/>
          <w:szCs w:val="25"/>
          <w:lang w:val="es-ES" w:eastAsia="es-ES"/>
        </w:rPr>
        <w:tab/>
      </w:r>
    </w:p>
    <w:p w:rsidR="00000000" w:rsidRDefault="001741A5">
      <w:pPr>
        <w:kinsoku w:val="0"/>
        <w:overflowPunct w:val="0"/>
        <w:autoSpaceDE/>
        <w:autoSpaceDN/>
        <w:adjustRightInd/>
        <w:spacing w:before="316" w:line="301" w:lineRule="exact"/>
        <w:ind w:left="72" w:right="144"/>
        <w:jc w:val="both"/>
        <w:textAlignment w:val="baseline"/>
        <w:rPr>
          <w:sz w:val="24"/>
          <w:szCs w:val="24"/>
          <w:lang w:eastAsia="en-US"/>
        </w:rPr>
      </w:pPr>
      <w:r>
        <w:rPr>
          <w:spacing w:val="7"/>
          <w:sz w:val="25"/>
          <w:szCs w:val="25"/>
          <w:lang w:val="es-ES" w:eastAsia="es-ES"/>
        </w:rPr>
        <w:t xml:space="preserve">Se conoce por este medio de </w:t>
      </w:r>
      <w:r>
        <w:rPr>
          <w:b/>
          <w:bCs/>
          <w:spacing w:val="7"/>
          <w:sz w:val="25"/>
          <w:szCs w:val="25"/>
          <w:lang w:val="es-ES" w:eastAsia="es-ES"/>
        </w:rPr>
        <w:t xml:space="preserve">RECURSO DE APELACIÓN EN SUBSIDIO </w:t>
      </w:r>
      <w:r>
        <w:rPr>
          <w:i/>
          <w:iCs/>
          <w:spacing w:val="7"/>
          <w:sz w:val="25"/>
          <w:szCs w:val="25"/>
          <w:lang w:val="es-ES" w:eastAsia="es-ES"/>
        </w:rPr>
        <w:t xml:space="preserve">y </w:t>
      </w:r>
      <w:r>
        <w:rPr>
          <w:spacing w:val="7"/>
          <w:sz w:val="25"/>
          <w:szCs w:val="25"/>
          <w:lang w:val="es-ES" w:eastAsia="es-ES"/>
        </w:rPr>
        <w:t xml:space="preserve">de </w:t>
      </w:r>
      <w:r>
        <w:rPr>
          <w:b/>
          <w:bCs/>
          <w:spacing w:val="7"/>
          <w:sz w:val="25"/>
          <w:szCs w:val="25"/>
          <w:lang w:val="es-ES" w:eastAsia="es-ES"/>
        </w:rPr>
        <w:t xml:space="preserve">INCIDENTE DE NULIDAD </w:t>
      </w:r>
      <w:r>
        <w:rPr>
          <w:spacing w:val="7"/>
          <w:sz w:val="25"/>
          <w:szCs w:val="25"/>
          <w:lang w:val="es-ES" w:eastAsia="es-ES"/>
        </w:rPr>
        <w:t>de A</w:t>
      </w:r>
      <w:r w:rsidR="00C5031F">
        <w:rPr>
          <w:spacing w:val="7"/>
          <w:sz w:val="25"/>
          <w:szCs w:val="25"/>
          <w:lang w:val="es-ES" w:eastAsia="es-ES"/>
        </w:rPr>
        <w:t>.M.A.</w:t>
      </w:r>
      <w:r>
        <w:rPr>
          <w:spacing w:val="7"/>
          <w:sz w:val="25"/>
          <w:szCs w:val="25"/>
          <w:lang w:val="es-ES" w:eastAsia="es-ES"/>
        </w:rPr>
        <w:t>, de calidades conocidas y portador de la cédula de identidad nú</w:t>
      </w:r>
      <w:r>
        <w:rPr>
          <w:spacing w:val="7"/>
          <w:sz w:val="25"/>
          <w:szCs w:val="25"/>
          <w:lang w:val="es-ES" w:eastAsia="es-ES"/>
        </w:rPr>
        <w:t xml:space="preserve">mero </w:t>
      </w:r>
      <w:r w:rsidR="00C5031F">
        <w:rPr>
          <w:spacing w:val="7"/>
          <w:sz w:val="25"/>
          <w:szCs w:val="25"/>
          <w:lang w:val="es-ES" w:eastAsia="es-ES"/>
        </w:rPr>
        <w:t>…</w:t>
      </w:r>
      <w:r>
        <w:rPr>
          <w:spacing w:val="7"/>
          <w:sz w:val="25"/>
          <w:szCs w:val="25"/>
          <w:lang w:val="es-ES" w:eastAsia="es-ES"/>
        </w:rPr>
        <w:t xml:space="preserve">, contra el Acuerdo No. 5.2 de la Sesión Ordinaria No. 15-2013 de la Junta Directiva del Consejo de Transporte Público, del 21 de Febrero del 2013.- </w:t>
      </w:r>
      <w:r>
        <w:rPr>
          <w:b/>
          <w:bCs/>
          <w:spacing w:val="7"/>
          <w:sz w:val="25"/>
          <w:szCs w:val="25"/>
          <w:lang w:val="es-ES" w:eastAsia="es-ES"/>
        </w:rPr>
        <w:t>EXPEDIENTE No. TAT-127-15.</w:t>
      </w:r>
      <w:r>
        <w:rPr>
          <w:b/>
          <w:bCs/>
          <w:spacing w:val="7"/>
          <w:sz w:val="25"/>
          <w:szCs w:val="25"/>
          <w:lang w:val="es-ES" w:eastAsia="es-ES"/>
        </w:rPr>
        <w:noBreakHyphen/>
      </w:r>
    </w:p>
    <w:p w:rsidR="00000000" w:rsidRDefault="001741A5">
      <w:pPr>
        <w:kinsoku w:val="0"/>
        <w:overflowPunct w:val="0"/>
        <w:autoSpaceDE/>
        <w:autoSpaceDN/>
        <w:adjustRightInd/>
        <w:spacing w:before="227" w:line="292" w:lineRule="exact"/>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1741A5">
      <w:pPr>
        <w:kinsoku w:val="0"/>
        <w:overflowPunct w:val="0"/>
        <w:autoSpaceDE/>
        <w:autoSpaceDN/>
        <w:adjustRightInd/>
        <w:spacing w:before="300" w:line="301" w:lineRule="exact"/>
        <w:ind w:left="72" w:right="144"/>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Mediante </w:t>
      </w:r>
      <w:r>
        <w:rPr>
          <w:b/>
          <w:bCs/>
          <w:spacing w:val="4"/>
          <w:sz w:val="25"/>
          <w:szCs w:val="25"/>
          <w:lang w:val="es-ES" w:eastAsia="es-ES"/>
        </w:rPr>
        <w:t xml:space="preserve">su </w:t>
      </w:r>
      <w:r>
        <w:rPr>
          <w:spacing w:val="4"/>
          <w:sz w:val="25"/>
          <w:szCs w:val="25"/>
          <w:lang w:val="es-ES" w:eastAsia="es-ES"/>
        </w:rPr>
        <w:t>Acuerdo No. 5.2 de su Sesió</w:t>
      </w:r>
      <w:r>
        <w:rPr>
          <w:spacing w:val="4"/>
          <w:sz w:val="25"/>
          <w:szCs w:val="25"/>
          <w:lang w:val="es-ES" w:eastAsia="es-ES"/>
        </w:rPr>
        <w:t>n Ordinaria No. 15-2013 del 21 de Febrero del 2013, la Junta Directiva del Consejo de Transporte Público dispuso:</w:t>
      </w:r>
    </w:p>
    <w:p w:rsidR="00000000" w:rsidRDefault="001741A5">
      <w:pPr>
        <w:kinsoku w:val="0"/>
        <w:overflowPunct w:val="0"/>
        <w:autoSpaceDE/>
        <w:autoSpaceDN/>
        <w:adjustRightInd/>
        <w:spacing w:before="324" w:line="301" w:lineRule="exact"/>
        <w:ind w:left="792" w:right="864"/>
        <w:jc w:val="both"/>
        <w:textAlignment w:val="baseline"/>
        <w:rPr>
          <w:b/>
          <w:bCs/>
          <w:spacing w:val="6"/>
          <w:sz w:val="25"/>
          <w:szCs w:val="25"/>
          <w:lang w:val="es-ES" w:eastAsia="es-ES"/>
        </w:rPr>
      </w:pPr>
      <w:r>
        <w:rPr>
          <w:b/>
          <w:bCs/>
          <w:spacing w:val="6"/>
          <w:sz w:val="25"/>
          <w:szCs w:val="25"/>
          <w:lang w:val="es-ES" w:eastAsia="es-ES"/>
        </w:rPr>
        <w:t xml:space="preserve">..."ARTICULO 5.2.- </w:t>
      </w:r>
      <w:r>
        <w:rPr>
          <w:spacing w:val="6"/>
          <w:sz w:val="25"/>
          <w:szCs w:val="25"/>
          <w:lang w:val="es-ES" w:eastAsia="es-ES"/>
        </w:rPr>
        <w:t xml:space="preserve">Se conocen oficios </w:t>
      </w:r>
      <w:r>
        <w:rPr>
          <w:b/>
          <w:bCs/>
          <w:spacing w:val="6"/>
          <w:sz w:val="25"/>
          <w:szCs w:val="25"/>
          <w:lang w:val="es-ES" w:eastAsia="es-ES"/>
        </w:rPr>
        <w:t>DACP 2012-5758, DACP 2012-5869, DACP 2012-5870, DACP 2012-6163, DACP 2012-6164, DACP 2012-6165, DACP 201</w:t>
      </w:r>
      <w:r>
        <w:rPr>
          <w:b/>
          <w:bCs/>
          <w:spacing w:val="6"/>
          <w:sz w:val="25"/>
          <w:szCs w:val="25"/>
          <w:lang w:val="es-ES" w:eastAsia="es-ES"/>
        </w:rPr>
        <w:t>2-6419, DACP 2012-6420, DACP 2012-6423, DACP 2012-6424, DACP 2012-6532, DACP 2012-6533, DACP 2012-6535, DACP 2012-6597, DACP 2012-6728, DACP 2012-6729, DACP 2012-6604, DACP 2013-0124, DACP 2013-0125, DACP 2013-0126, DACP 2013-0137, DACP 2013-0138, DACP 201</w:t>
      </w:r>
      <w:r>
        <w:rPr>
          <w:b/>
          <w:bCs/>
          <w:spacing w:val="6"/>
          <w:sz w:val="25"/>
          <w:szCs w:val="25"/>
          <w:lang w:val="es-ES" w:eastAsia="es-ES"/>
        </w:rPr>
        <w:t xml:space="preserve">3-0139, DACP 2013-186, DACP 2013-0520 </w:t>
      </w:r>
      <w:r>
        <w:rPr>
          <w:spacing w:val="6"/>
          <w:sz w:val="25"/>
          <w:szCs w:val="25"/>
          <w:lang w:val="es-ES" w:eastAsia="es-ES"/>
        </w:rPr>
        <w:t xml:space="preserve">del Departamento de Administrativo de Concesiones y Permisos, referente a solicitudes permiso especial de transporte público modalidad turismo primera vez.(YA </w:t>
      </w:r>
      <w:r>
        <w:rPr>
          <w:b/>
          <w:bCs/>
          <w:spacing w:val="6"/>
          <w:sz w:val="25"/>
          <w:szCs w:val="25"/>
          <w:lang w:val="es-ES" w:eastAsia="es-ES"/>
        </w:rPr>
        <w:t>SE LES ENTREGÓ EN LA SESIÓN 11-2013)</w:t>
      </w:r>
    </w:p>
    <w:p w:rsidR="00000000" w:rsidRDefault="001741A5">
      <w:pPr>
        <w:kinsoku w:val="0"/>
        <w:overflowPunct w:val="0"/>
        <w:autoSpaceDE/>
        <w:autoSpaceDN/>
        <w:adjustRightInd/>
        <w:spacing w:before="328" w:line="277" w:lineRule="exact"/>
        <w:ind w:left="792"/>
        <w:textAlignment w:val="baseline"/>
        <w:rPr>
          <w:b/>
          <w:bCs/>
          <w:spacing w:val="4"/>
          <w:sz w:val="25"/>
          <w:szCs w:val="25"/>
          <w:lang w:val="es-ES" w:eastAsia="es-ES"/>
        </w:rPr>
      </w:pPr>
      <w:r>
        <w:rPr>
          <w:b/>
          <w:bCs/>
          <w:spacing w:val="4"/>
          <w:sz w:val="25"/>
          <w:szCs w:val="25"/>
          <w:lang w:val="es-ES" w:eastAsia="es-ES"/>
        </w:rPr>
        <w:t>CONSIDERANDO:</w:t>
      </w:r>
    </w:p>
    <w:p w:rsidR="00000000" w:rsidRDefault="001741A5">
      <w:pPr>
        <w:kinsoku w:val="0"/>
        <w:overflowPunct w:val="0"/>
        <w:autoSpaceDE/>
        <w:autoSpaceDN/>
        <w:adjustRightInd/>
        <w:spacing w:before="301" w:line="301" w:lineRule="exact"/>
        <w:ind w:left="792" w:right="864"/>
        <w:jc w:val="both"/>
        <w:textAlignment w:val="baseline"/>
        <w:rPr>
          <w:spacing w:val="6"/>
          <w:sz w:val="25"/>
          <w:szCs w:val="25"/>
          <w:lang w:val="es-ES" w:eastAsia="es-ES"/>
        </w:rPr>
      </w:pPr>
      <w:r>
        <w:rPr>
          <w:b/>
          <w:bCs/>
          <w:spacing w:val="6"/>
          <w:sz w:val="25"/>
          <w:szCs w:val="25"/>
          <w:lang w:val="es-ES" w:eastAsia="es-ES"/>
        </w:rPr>
        <w:t>PRIMERO:</w:t>
      </w:r>
      <w:r>
        <w:rPr>
          <w:b/>
          <w:bCs/>
          <w:spacing w:val="6"/>
          <w:sz w:val="25"/>
          <w:szCs w:val="25"/>
          <w:lang w:val="es-ES" w:eastAsia="es-ES"/>
        </w:rPr>
        <w:t xml:space="preserve"> </w:t>
      </w:r>
      <w:r>
        <w:rPr>
          <w:spacing w:val="6"/>
          <w:sz w:val="25"/>
          <w:szCs w:val="25"/>
          <w:lang w:val="es-ES" w:eastAsia="es-ES"/>
        </w:rPr>
        <w:t>Que el Decreto Ejecutivo 36223-MOPT-TUR, reglamento para la regulación y explotación del servicio de transporte</w:t>
      </w:r>
    </w:p>
    <w:p w:rsidR="00000000" w:rsidRDefault="001741A5">
      <w:pPr>
        <w:widowControl/>
        <w:rPr>
          <w:sz w:val="24"/>
          <w:szCs w:val="24"/>
        </w:rPr>
        <w:sectPr w:rsidR="00000000">
          <w:pgSz w:w="12134" w:h="15840"/>
          <w:pgMar w:top="1400" w:right="1387" w:bottom="1135" w:left="1607" w:header="720" w:footer="720" w:gutter="0"/>
          <w:cols w:space="720"/>
          <w:noEndnote/>
        </w:sectPr>
      </w:pPr>
    </w:p>
    <w:p w:rsidR="00000000" w:rsidRDefault="001741A5">
      <w:pPr>
        <w:kinsoku w:val="0"/>
        <w:overflowPunct w:val="0"/>
        <w:autoSpaceDE/>
        <w:autoSpaceDN/>
        <w:adjustRightInd/>
        <w:spacing w:before="30" w:line="301" w:lineRule="exact"/>
        <w:ind w:left="864" w:right="864"/>
        <w:jc w:val="both"/>
        <w:textAlignment w:val="baseline"/>
        <w:rPr>
          <w:i/>
          <w:iCs/>
          <w:sz w:val="26"/>
          <w:szCs w:val="26"/>
          <w:lang w:val="es-ES" w:eastAsia="es-ES"/>
        </w:rPr>
      </w:pPr>
      <w:proofErr w:type="gramStart"/>
      <w:r>
        <w:rPr>
          <w:sz w:val="26"/>
          <w:szCs w:val="26"/>
          <w:lang w:val="es-ES" w:eastAsia="es-ES"/>
        </w:rPr>
        <w:lastRenderedPageBreak/>
        <w:t>terrestre</w:t>
      </w:r>
      <w:proofErr w:type="gramEnd"/>
      <w:r>
        <w:rPr>
          <w:sz w:val="26"/>
          <w:szCs w:val="26"/>
          <w:lang w:val="es-ES" w:eastAsia="es-ES"/>
        </w:rPr>
        <w:t xml:space="preserve"> de turismo, en su artículo 2 dispone que el </w:t>
      </w:r>
      <w:r>
        <w:rPr>
          <w:i/>
          <w:iCs/>
          <w:sz w:val="26"/>
          <w:szCs w:val="26"/>
          <w:lang w:val="es-ES" w:eastAsia="es-ES"/>
        </w:rPr>
        <w:t xml:space="preserve">"...Instituto Costarricense de Turismo, previa solicitud de los interesados, determinar técnicamente la necesidad de aumentar el número de unidades dedicadas al </w:t>
      </w:r>
      <w:r>
        <w:rPr>
          <w:i/>
          <w:iCs/>
          <w:sz w:val="26"/>
          <w:szCs w:val="26"/>
          <w:lang w:val="es-ES" w:eastAsia="es-ES"/>
        </w:rPr>
        <w:t>servicio de transporte terrestre de turistas, para lo cual el interesado deberá comprobar las razones de su gestión, aportando la documentación que demuestre la procedencia de su solicitud...".</w:t>
      </w:r>
    </w:p>
    <w:p w:rsidR="00000000" w:rsidRDefault="001741A5">
      <w:pPr>
        <w:kinsoku w:val="0"/>
        <w:overflowPunct w:val="0"/>
        <w:autoSpaceDE/>
        <w:autoSpaceDN/>
        <w:adjustRightInd/>
        <w:spacing w:before="281" w:line="305" w:lineRule="exact"/>
        <w:ind w:left="864" w:right="864"/>
        <w:jc w:val="both"/>
        <w:textAlignment w:val="baseline"/>
        <w:rPr>
          <w:sz w:val="26"/>
          <w:szCs w:val="26"/>
          <w:lang w:val="es-ES" w:eastAsia="es-ES"/>
        </w:rPr>
      </w:pPr>
      <w:r w:rsidRPr="00C5031F">
        <w:rPr>
          <w:b/>
          <w:sz w:val="26"/>
          <w:szCs w:val="26"/>
          <w:lang w:val="es-ES" w:eastAsia="es-ES"/>
        </w:rPr>
        <w:t>SEGUNDO:</w:t>
      </w:r>
      <w:r>
        <w:rPr>
          <w:sz w:val="26"/>
          <w:szCs w:val="26"/>
          <w:lang w:val="es-ES" w:eastAsia="es-ES"/>
        </w:rPr>
        <w:t xml:space="preserve"> Que el Director Jorge Arturo Herrera Campos manifiest</w:t>
      </w:r>
      <w:r>
        <w:rPr>
          <w:sz w:val="26"/>
          <w:szCs w:val="26"/>
          <w:lang w:val="es-ES" w:eastAsia="es-ES"/>
        </w:rPr>
        <w:t>a que en la reunión que se mantuvo entre el Consejo de Transporte Público y el Instituto Costarricense de Turismo, se tomó el acuerdo de las condiciones que deben imperar en los permisos otorgados por el ICT, por lo que mociona para que estos informes se p</w:t>
      </w:r>
      <w:r>
        <w:rPr>
          <w:sz w:val="26"/>
          <w:szCs w:val="26"/>
          <w:lang w:val="es-ES" w:eastAsia="es-ES"/>
        </w:rPr>
        <w:t>ospongan hasta llegar a un acuerdo técnico — jurídico que vaya acorde con el Decreto Ejecutivo 36223-MOPT-TUR y sus reformas, solicitando al ICT presentar un estudio técnico que permita a la Administración aprobar los permisos de turismo de manera racional</w:t>
      </w:r>
      <w:r>
        <w:rPr>
          <w:sz w:val="26"/>
          <w:szCs w:val="26"/>
          <w:lang w:val="es-ES" w:eastAsia="es-ES"/>
        </w:rPr>
        <w:t>.</w:t>
      </w:r>
    </w:p>
    <w:p w:rsidR="00000000" w:rsidRPr="00C5031F" w:rsidRDefault="001741A5">
      <w:pPr>
        <w:kinsoku w:val="0"/>
        <w:overflowPunct w:val="0"/>
        <w:autoSpaceDE/>
        <w:autoSpaceDN/>
        <w:adjustRightInd/>
        <w:spacing w:before="312" w:line="305" w:lineRule="exact"/>
        <w:ind w:left="864"/>
        <w:textAlignment w:val="baseline"/>
        <w:rPr>
          <w:b/>
          <w:sz w:val="26"/>
          <w:szCs w:val="26"/>
          <w:lang w:val="es-ES" w:eastAsia="es-ES"/>
        </w:rPr>
      </w:pPr>
      <w:r w:rsidRPr="00C5031F">
        <w:rPr>
          <w:b/>
          <w:sz w:val="26"/>
          <w:szCs w:val="26"/>
          <w:lang w:val="es-ES" w:eastAsia="es-ES"/>
        </w:rPr>
        <w:t>POR TANTO ACUERDAN EN FIRME</w:t>
      </w:r>
      <w:r w:rsidRPr="00C5031F">
        <w:rPr>
          <w:b/>
          <w:sz w:val="26"/>
          <w:szCs w:val="26"/>
          <w:lang w:val="es-ES" w:eastAsia="es-ES"/>
        </w:rPr>
        <w:br/>
        <w:t>VOTACION UNANIME</w:t>
      </w:r>
    </w:p>
    <w:p w:rsidR="00000000" w:rsidRDefault="001741A5">
      <w:pPr>
        <w:kinsoku w:val="0"/>
        <w:overflowPunct w:val="0"/>
        <w:autoSpaceDE/>
        <w:autoSpaceDN/>
        <w:adjustRightInd/>
        <w:spacing w:before="295" w:line="305" w:lineRule="exact"/>
        <w:ind w:left="864"/>
        <w:textAlignment w:val="baseline"/>
        <w:rPr>
          <w:sz w:val="26"/>
          <w:szCs w:val="26"/>
          <w:lang w:val="es-ES" w:eastAsia="es-ES"/>
        </w:rPr>
      </w:pPr>
      <w:r>
        <w:rPr>
          <w:sz w:val="26"/>
          <w:szCs w:val="26"/>
          <w:lang w:val="es-ES" w:eastAsia="es-ES"/>
        </w:rPr>
        <w:t>Acoger la moción del Director Herrera Campos y por ende:</w:t>
      </w:r>
    </w:p>
    <w:p w:rsidR="00000000" w:rsidRDefault="001741A5">
      <w:pPr>
        <w:numPr>
          <w:ilvl w:val="0"/>
          <w:numId w:val="1"/>
        </w:numPr>
        <w:kinsoku w:val="0"/>
        <w:overflowPunct w:val="0"/>
        <w:autoSpaceDE/>
        <w:autoSpaceDN/>
        <w:adjustRightInd/>
        <w:spacing w:before="289" w:line="305" w:lineRule="exact"/>
        <w:ind w:right="864"/>
        <w:jc w:val="both"/>
        <w:textAlignment w:val="baseline"/>
        <w:rPr>
          <w:sz w:val="26"/>
          <w:szCs w:val="26"/>
          <w:lang w:val="es-ES" w:eastAsia="es-ES"/>
        </w:rPr>
      </w:pPr>
      <w:r>
        <w:rPr>
          <w:sz w:val="26"/>
          <w:szCs w:val="26"/>
          <w:lang w:val="es-ES" w:eastAsia="es-ES"/>
        </w:rPr>
        <w:t>Posponer el conocimiento de los informes sometidos a conocimiento de este Órgano Colegiado para la autorizació</w:t>
      </w:r>
      <w:r>
        <w:rPr>
          <w:sz w:val="26"/>
          <w:szCs w:val="26"/>
          <w:lang w:val="es-ES" w:eastAsia="es-ES"/>
        </w:rPr>
        <w:t xml:space="preserve">n de permisos especiales de transporte de turismo por primera vez hasta tanto se presente por parte del Instituto Costarricense de Turismo un informe técnico que ampare la autorización de los mismos, el cual deberá demostrar la existencia de la demanda, a </w:t>
      </w:r>
      <w:r>
        <w:rPr>
          <w:sz w:val="26"/>
          <w:szCs w:val="26"/>
          <w:lang w:val="es-ES" w:eastAsia="es-ES"/>
        </w:rPr>
        <w:t>efectos de autorizar los mismos racionalmente.</w:t>
      </w:r>
    </w:p>
    <w:p w:rsidR="00000000" w:rsidRDefault="001741A5">
      <w:pPr>
        <w:numPr>
          <w:ilvl w:val="0"/>
          <w:numId w:val="2"/>
        </w:numPr>
        <w:kinsoku w:val="0"/>
        <w:overflowPunct w:val="0"/>
        <w:autoSpaceDE/>
        <w:autoSpaceDN/>
        <w:adjustRightInd/>
        <w:spacing w:before="294" w:line="305" w:lineRule="exact"/>
        <w:ind w:right="864"/>
        <w:jc w:val="both"/>
        <w:textAlignment w:val="baseline"/>
        <w:rPr>
          <w:sz w:val="26"/>
          <w:szCs w:val="26"/>
          <w:lang w:val="es-ES" w:eastAsia="es-ES"/>
        </w:rPr>
      </w:pPr>
      <w:r>
        <w:rPr>
          <w:sz w:val="26"/>
          <w:szCs w:val="26"/>
          <w:lang w:val="es-ES" w:eastAsia="es-ES"/>
        </w:rPr>
        <w:t>Solicitar al Instituto Costarricense de Turismo presentar ante este Consejo un informe técnico que ampare la autorización de los permisos especiales de turismo por primera vez que requieren autorización,</w:t>
      </w:r>
      <w:r>
        <w:rPr>
          <w:sz w:val="26"/>
          <w:szCs w:val="26"/>
          <w:lang w:val="es-ES" w:eastAsia="es-ES"/>
        </w:rPr>
        <w:t xml:space="preserve"> el cual deberá demostrar la existencia de la demanda para su operación."...</w:t>
      </w:r>
    </w:p>
    <w:p w:rsidR="00000000" w:rsidRDefault="001741A5">
      <w:pPr>
        <w:kinsoku w:val="0"/>
        <w:overflowPunct w:val="0"/>
        <w:autoSpaceDE/>
        <w:autoSpaceDN/>
        <w:adjustRightInd/>
        <w:spacing w:before="485" w:line="305" w:lineRule="exact"/>
        <w:ind w:left="72" w:right="144"/>
        <w:jc w:val="both"/>
        <w:textAlignment w:val="baseline"/>
        <w:rPr>
          <w:sz w:val="26"/>
          <w:szCs w:val="26"/>
          <w:lang w:val="es-ES" w:eastAsia="es-ES"/>
        </w:rPr>
      </w:pPr>
      <w:r w:rsidRPr="00C5031F">
        <w:rPr>
          <w:b/>
          <w:sz w:val="26"/>
          <w:szCs w:val="26"/>
          <w:lang w:val="es-ES" w:eastAsia="es-ES"/>
        </w:rPr>
        <w:t>SEGUNDO:</w:t>
      </w:r>
      <w:r>
        <w:rPr>
          <w:sz w:val="26"/>
          <w:szCs w:val="26"/>
          <w:lang w:val="es-ES" w:eastAsia="es-ES"/>
        </w:rPr>
        <w:t xml:space="preserve"> Dada su divergencia en cuanto a lo determinado mediante el Acuerdo antes citado, el Interesado en cuestión interpone formales </w:t>
      </w:r>
      <w:r w:rsidRPr="00C5031F">
        <w:rPr>
          <w:b/>
          <w:sz w:val="26"/>
          <w:szCs w:val="26"/>
          <w:lang w:val="es-ES" w:eastAsia="es-ES"/>
        </w:rPr>
        <w:t>RECURSOS DE REVOCATORIA CON APELACIÓN EN SUB</w:t>
      </w:r>
      <w:r w:rsidRPr="00C5031F">
        <w:rPr>
          <w:b/>
          <w:sz w:val="26"/>
          <w:szCs w:val="26"/>
          <w:lang w:val="es-ES" w:eastAsia="es-ES"/>
        </w:rPr>
        <w:t>SIDIO Y NULIDAD CONCOMITANTE</w:t>
      </w:r>
      <w:r>
        <w:rPr>
          <w:sz w:val="26"/>
          <w:szCs w:val="26"/>
          <w:lang w:val="es-ES" w:eastAsia="es-ES"/>
        </w:rPr>
        <w:t xml:space="preserve"> en contra del mismo.</w:t>
      </w:r>
    </w:p>
    <w:p w:rsidR="00000000" w:rsidRDefault="001741A5">
      <w:pPr>
        <w:widowControl/>
        <w:rPr>
          <w:sz w:val="24"/>
          <w:szCs w:val="24"/>
        </w:rPr>
        <w:sectPr w:rsidR="00000000">
          <w:pgSz w:w="12134" w:h="15840"/>
          <w:pgMar w:top="1400" w:right="1415" w:bottom="1289" w:left="1579" w:header="720" w:footer="720" w:gutter="0"/>
          <w:cols w:space="720"/>
          <w:noEndnote/>
        </w:sectPr>
      </w:pPr>
    </w:p>
    <w:p w:rsidR="00000000" w:rsidRDefault="001741A5">
      <w:pPr>
        <w:kinsoku w:val="0"/>
        <w:overflowPunct w:val="0"/>
        <w:autoSpaceDE/>
        <w:autoSpaceDN/>
        <w:adjustRightInd/>
        <w:spacing w:before="9" w:line="301" w:lineRule="exact"/>
        <w:ind w:left="144" w:right="72"/>
        <w:jc w:val="both"/>
        <w:textAlignment w:val="baseline"/>
        <w:rPr>
          <w:spacing w:val="4"/>
          <w:sz w:val="25"/>
          <w:szCs w:val="25"/>
          <w:lang w:val="es-ES" w:eastAsia="es-ES"/>
        </w:rPr>
      </w:pPr>
      <w:r>
        <w:rPr>
          <w:b/>
          <w:bCs/>
          <w:spacing w:val="4"/>
          <w:sz w:val="25"/>
          <w:szCs w:val="25"/>
          <w:lang w:val="es-ES" w:eastAsia="es-ES"/>
        </w:rPr>
        <w:t xml:space="preserve">TERCERO: </w:t>
      </w:r>
      <w:r>
        <w:rPr>
          <w:spacing w:val="4"/>
          <w:sz w:val="25"/>
          <w:szCs w:val="25"/>
          <w:lang w:val="es-ES" w:eastAsia="es-ES"/>
        </w:rPr>
        <w:t>En primera Instancia y mediante su Acuerdo No. 7.3 de su Sesió</w:t>
      </w:r>
      <w:r>
        <w:rPr>
          <w:spacing w:val="4"/>
          <w:sz w:val="25"/>
          <w:szCs w:val="25"/>
          <w:lang w:val="es-ES" w:eastAsia="es-ES"/>
        </w:rPr>
        <w:t xml:space="preserve">n Ordinaria No. 71-2014 del 26 de Noviembre del 2014, la Junta Directiva del Consejo de Transporte Público dispuso </w:t>
      </w:r>
      <w:r>
        <w:rPr>
          <w:b/>
          <w:bCs/>
          <w:spacing w:val="4"/>
          <w:sz w:val="25"/>
          <w:szCs w:val="25"/>
          <w:lang w:val="es-ES" w:eastAsia="es-ES"/>
        </w:rPr>
        <w:t xml:space="preserve">RECHAZAR tanto </w:t>
      </w:r>
      <w:r>
        <w:rPr>
          <w:spacing w:val="4"/>
          <w:sz w:val="25"/>
          <w:szCs w:val="25"/>
          <w:lang w:val="es-ES" w:eastAsia="es-ES"/>
        </w:rPr>
        <w:t xml:space="preserve">el RECURSO DE REVOCATORIA de su competencia, como la Nulidad correlativa. Así como elevar </w:t>
      </w:r>
      <w:r>
        <w:rPr>
          <w:i/>
          <w:iCs/>
          <w:spacing w:val="4"/>
          <w:sz w:val="25"/>
          <w:szCs w:val="25"/>
          <w:lang w:val="es-ES" w:eastAsia="es-ES"/>
        </w:rPr>
        <w:t xml:space="preserve">—conforme a Ley- </w:t>
      </w:r>
      <w:r>
        <w:rPr>
          <w:spacing w:val="4"/>
          <w:sz w:val="25"/>
          <w:szCs w:val="25"/>
          <w:lang w:val="es-ES" w:eastAsia="es-ES"/>
        </w:rPr>
        <w:t>el conocimiento de la APELACIÓN subsidiaria y de la misma NULIDAD para ante este Tribunal.</w:t>
      </w:r>
    </w:p>
    <w:p w:rsidR="00000000" w:rsidRDefault="001741A5" w:rsidP="00A64296">
      <w:pPr>
        <w:kinsoku w:val="0"/>
        <w:overflowPunct w:val="0"/>
        <w:autoSpaceDE/>
        <w:autoSpaceDN/>
        <w:adjustRightInd/>
        <w:spacing w:before="267" w:line="348" w:lineRule="exact"/>
        <w:ind w:left="144" w:right="72"/>
        <w:jc w:val="both"/>
        <w:textAlignment w:val="baseline"/>
        <w:rPr>
          <w:spacing w:val="2"/>
          <w:sz w:val="25"/>
          <w:szCs w:val="25"/>
          <w:lang w:val="es-ES" w:eastAsia="es-ES"/>
        </w:rPr>
      </w:pPr>
      <w:r>
        <w:rPr>
          <w:b/>
          <w:bCs/>
          <w:sz w:val="25"/>
          <w:szCs w:val="25"/>
          <w:lang w:val="es-ES" w:eastAsia="es-ES"/>
        </w:rPr>
        <w:t xml:space="preserve">CUARTO: </w:t>
      </w:r>
      <w:r>
        <w:rPr>
          <w:sz w:val="25"/>
          <w:szCs w:val="25"/>
          <w:lang w:val="es-ES" w:eastAsia="es-ES"/>
        </w:rPr>
        <w:t>En el ínterin del presente asunto y mediante su Acuerdo No. 7.8.9.8 de su Sesión Ordinaria No. 48-2014, la Junta Directiva del Consejo de Transporte</w:t>
      </w:r>
      <w:r w:rsidR="00A64296">
        <w:rPr>
          <w:sz w:val="25"/>
          <w:szCs w:val="25"/>
          <w:lang w:val="es-ES" w:eastAsia="es-ES"/>
        </w:rPr>
        <w:t xml:space="preserve"> </w:t>
      </w:r>
      <w:r>
        <w:rPr>
          <w:spacing w:val="2"/>
          <w:sz w:val="25"/>
          <w:szCs w:val="25"/>
          <w:lang w:val="es-ES" w:eastAsia="es-ES"/>
        </w:rPr>
        <w:t xml:space="preserve">Público </w:t>
      </w:r>
      <w:r>
        <w:rPr>
          <w:spacing w:val="2"/>
          <w:sz w:val="25"/>
          <w:szCs w:val="25"/>
          <w:lang w:val="es-ES" w:eastAsia="es-ES"/>
        </w:rPr>
        <w:t>otorgó al Recurrente el Permiso Especial de Transporte de Estudiantes por él solicitado y en mérito de cuya obtención interpusiera las Acciones Recursivas de marras.</w:t>
      </w:r>
    </w:p>
    <w:p w:rsidR="00000000" w:rsidRDefault="001741A5">
      <w:pPr>
        <w:kinsoku w:val="0"/>
        <w:overflowPunct w:val="0"/>
        <w:autoSpaceDE/>
        <w:autoSpaceDN/>
        <w:adjustRightInd/>
        <w:spacing w:before="218" w:line="342" w:lineRule="exact"/>
        <w:ind w:left="144" w:right="72"/>
        <w:jc w:val="both"/>
        <w:textAlignment w:val="baseline"/>
        <w:rPr>
          <w:sz w:val="25"/>
          <w:szCs w:val="25"/>
          <w:lang w:val="es-ES" w:eastAsia="es-ES"/>
        </w:rPr>
      </w:pPr>
      <w:r>
        <w:rPr>
          <w:b/>
          <w:bCs/>
          <w:sz w:val="25"/>
          <w:szCs w:val="25"/>
          <w:lang w:val="es-ES" w:eastAsia="es-ES"/>
        </w:rPr>
        <w:t xml:space="preserve">QUINTO: </w:t>
      </w:r>
      <w:r>
        <w:rPr>
          <w:sz w:val="25"/>
          <w:szCs w:val="25"/>
          <w:lang w:val="es-ES" w:eastAsia="es-ES"/>
        </w:rPr>
        <w:t xml:space="preserve">En mérito de todo lo anterior y conforme los términos y prescripciones de Ley, se </w:t>
      </w:r>
      <w:r>
        <w:rPr>
          <w:sz w:val="25"/>
          <w:szCs w:val="25"/>
          <w:lang w:val="es-ES" w:eastAsia="es-ES"/>
        </w:rPr>
        <w:t>procede a conocer del caso.</w:t>
      </w:r>
    </w:p>
    <w:p w:rsidR="00000000" w:rsidRDefault="001741A5">
      <w:pPr>
        <w:kinsoku w:val="0"/>
        <w:overflowPunct w:val="0"/>
        <w:autoSpaceDE/>
        <w:autoSpaceDN/>
        <w:adjustRightInd/>
        <w:spacing w:before="411" w:line="286" w:lineRule="exact"/>
        <w:ind w:left="144" w:right="72"/>
        <w:textAlignment w:val="baseline"/>
        <w:rPr>
          <w:b/>
          <w:bCs/>
          <w:i/>
          <w:iCs/>
          <w:spacing w:val="5"/>
          <w:sz w:val="25"/>
          <w:szCs w:val="25"/>
          <w:lang w:val="es-ES" w:eastAsia="es-ES"/>
        </w:rPr>
      </w:pPr>
      <w:r>
        <w:rPr>
          <w:b/>
          <w:bCs/>
          <w:i/>
          <w:iCs/>
          <w:spacing w:val="5"/>
          <w:sz w:val="25"/>
          <w:szCs w:val="25"/>
          <w:lang w:val="es-ES" w:eastAsia="es-ES"/>
        </w:rPr>
        <w:t>REDACTA EL JUEZ QUESADA AGUIRRE,</w:t>
      </w:r>
    </w:p>
    <w:p w:rsidR="00000000" w:rsidRDefault="001741A5">
      <w:pPr>
        <w:kinsoku w:val="0"/>
        <w:overflowPunct w:val="0"/>
        <w:autoSpaceDE/>
        <w:autoSpaceDN/>
        <w:adjustRightInd/>
        <w:spacing w:before="402" w:line="289" w:lineRule="exact"/>
        <w:ind w:right="72"/>
        <w:jc w:val="center"/>
        <w:textAlignment w:val="baseline"/>
        <w:rPr>
          <w:b/>
          <w:bCs/>
          <w:i/>
          <w:iCs/>
          <w:spacing w:val="3"/>
          <w:sz w:val="25"/>
          <w:szCs w:val="25"/>
          <w:lang w:val="es-ES" w:eastAsia="es-ES"/>
        </w:rPr>
      </w:pPr>
      <w:r>
        <w:rPr>
          <w:b/>
          <w:bCs/>
          <w:i/>
          <w:iCs/>
          <w:spacing w:val="3"/>
          <w:sz w:val="25"/>
          <w:szCs w:val="25"/>
          <w:lang w:val="es-ES" w:eastAsia="es-ES"/>
        </w:rPr>
        <w:t>Considerando Único:</w:t>
      </w:r>
    </w:p>
    <w:p w:rsidR="00000000" w:rsidRDefault="001741A5">
      <w:pPr>
        <w:kinsoku w:val="0"/>
        <w:overflowPunct w:val="0"/>
        <w:autoSpaceDE/>
        <w:autoSpaceDN/>
        <w:adjustRightInd/>
        <w:spacing w:before="247" w:line="306" w:lineRule="exact"/>
        <w:ind w:left="144" w:right="72"/>
        <w:jc w:val="both"/>
        <w:textAlignment w:val="baseline"/>
        <w:rPr>
          <w:sz w:val="25"/>
          <w:szCs w:val="25"/>
          <w:lang w:val="es-ES" w:eastAsia="es-ES"/>
        </w:rPr>
      </w:pPr>
      <w:r>
        <w:rPr>
          <w:sz w:val="25"/>
          <w:szCs w:val="25"/>
          <w:lang w:val="es-ES" w:eastAsia="es-ES"/>
        </w:rPr>
        <w:t xml:space="preserve">Corno bien se dijo </w:t>
      </w:r>
      <w:r>
        <w:rPr>
          <w:i/>
          <w:iCs/>
          <w:sz w:val="25"/>
          <w:szCs w:val="25"/>
          <w:lang w:val="es-ES" w:eastAsia="es-ES"/>
        </w:rPr>
        <w:t xml:space="preserve">supra (Resultando CUARTO), </w:t>
      </w:r>
      <w:r>
        <w:rPr>
          <w:sz w:val="25"/>
          <w:szCs w:val="25"/>
          <w:lang w:val="es-ES" w:eastAsia="es-ES"/>
        </w:rPr>
        <w:t xml:space="preserve">mediante un Acto Final debido la Junta Directiva del Consejo de Transporte Público dispuso otorgar al </w:t>
      </w:r>
      <w:r>
        <w:rPr>
          <w:sz w:val="25"/>
          <w:szCs w:val="25"/>
          <w:lang w:val="es-ES" w:eastAsia="es-ES"/>
        </w:rPr>
        <w:t>Recurrente el Permiso Especial de Transporte de Estudiantes por él solicitado y en mérito de cuya obtención interpusiera las Acciones Recursivas de marras.</w:t>
      </w:r>
    </w:p>
    <w:p w:rsidR="00000000" w:rsidRDefault="001741A5">
      <w:pPr>
        <w:kinsoku w:val="0"/>
        <w:overflowPunct w:val="0"/>
        <w:autoSpaceDE/>
        <w:autoSpaceDN/>
        <w:adjustRightInd/>
        <w:spacing w:before="199" w:line="303" w:lineRule="exact"/>
        <w:ind w:left="144" w:right="72"/>
        <w:jc w:val="both"/>
        <w:textAlignment w:val="baseline"/>
        <w:rPr>
          <w:spacing w:val="4"/>
          <w:sz w:val="25"/>
          <w:szCs w:val="25"/>
          <w:lang w:val="es-ES" w:eastAsia="es-ES"/>
        </w:rPr>
      </w:pPr>
      <w:r>
        <w:rPr>
          <w:spacing w:val="4"/>
          <w:sz w:val="25"/>
          <w:szCs w:val="25"/>
          <w:lang w:val="es-ES" w:eastAsia="es-ES"/>
        </w:rPr>
        <w:t>Conforme lo anterior, se ha satisfecho ya lo finalmente pretendido por el Interesado/Recurrente. Det</w:t>
      </w:r>
      <w:r>
        <w:rPr>
          <w:spacing w:val="4"/>
          <w:sz w:val="25"/>
          <w:szCs w:val="25"/>
          <w:lang w:val="es-ES" w:eastAsia="es-ES"/>
        </w:rPr>
        <w:t xml:space="preserve">erminándose así la no necesidad de la Apelación y/o Nulidad de marras y su Falta de Interés Actual. Situación real ante la cual la Acción Recursiva que se ha elevado y que se atiende por este medio deviene en improcedente. En cuanto a lo anterior el autor </w:t>
      </w:r>
      <w:r>
        <w:rPr>
          <w:spacing w:val="4"/>
          <w:sz w:val="25"/>
          <w:szCs w:val="25"/>
          <w:lang w:val="es-ES" w:eastAsia="es-ES"/>
        </w:rPr>
        <w:t xml:space="preserve">y conocido tratadista jurídico, José </w:t>
      </w:r>
      <w:proofErr w:type="spellStart"/>
      <w:r>
        <w:rPr>
          <w:spacing w:val="4"/>
          <w:sz w:val="25"/>
          <w:szCs w:val="25"/>
          <w:lang w:val="es-ES" w:eastAsia="es-ES"/>
        </w:rPr>
        <w:t>Chiovenda</w:t>
      </w:r>
      <w:proofErr w:type="spellEnd"/>
      <w:r>
        <w:rPr>
          <w:spacing w:val="4"/>
          <w:sz w:val="25"/>
          <w:szCs w:val="25"/>
          <w:lang w:val="es-ES" w:eastAsia="es-ES"/>
        </w:rPr>
        <w:t>, muy claramente nos indica:</w:t>
      </w:r>
    </w:p>
    <w:p w:rsidR="00000000" w:rsidRDefault="00A64296" w:rsidP="00A64296">
      <w:pPr>
        <w:kinsoku w:val="0"/>
        <w:overflowPunct w:val="0"/>
        <w:autoSpaceDE/>
        <w:autoSpaceDN/>
        <w:adjustRightInd/>
        <w:spacing w:before="402" w:line="302" w:lineRule="exact"/>
        <w:ind w:left="426" w:right="720" w:firstLine="425"/>
        <w:jc w:val="both"/>
        <w:textAlignment w:val="baseline"/>
        <w:rPr>
          <w:spacing w:val="4"/>
          <w:sz w:val="25"/>
          <w:szCs w:val="25"/>
          <w:lang w:val="es-ES" w:eastAsia="es-ES"/>
        </w:rPr>
      </w:pPr>
      <w:r>
        <w:rPr>
          <w:spacing w:val="4"/>
          <w:sz w:val="25"/>
          <w:szCs w:val="25"/>
          <w:lang w:val="es-ES" w:eastAsia="es-ES"/>
        </w:rPr>
        <w:t xml:space="preserve">… </w:t>
      </w:r>
      <w:proofErr w:type="gramStart"/>
      <w:r>
        <w:rPr>
          <w:spacing w:val="4"/>
          <w:sz w:val="25"/>
          <w:szCs w:val="25"/>
          <w:lang w:val="es-ES" w:eastAsia="es-ES"/>
        </w:rPr>
        <w:t>“ En</w:t>
      </w:r>
      <w:proofErr w:type="gramEnd"/>
      <w:r>
        <w:rPr>
          <w:spacing w:val="4"/>
          <w:sz w:val="25"/>
          <w:szCs w:val="25"/>
          <w:lang w:val="es-ES" w:eastAsia="es-ES"/>
        </w:rPr>
        <w:t xml:space="preserve"> </w:t>
      </w:r>
      <w:r w:rsidR="001741A5">
        <w:rPr>
          <w:spacing w:val="4"/>
          <w:sz w:val="25"/>
          <w:szCs w:val="25"/>
          <w:lang w:val="es-ES" w:eastAsia="es-ES"/>
        </w:rPr>
        <w:t xml:space="preserve">todo proceso, existen los presupuestos de fondo, relacionados con el derecho tutelar de la pretensión, la legitimación en la causa y </w:t>
      </w:r>
      <w:r w:rsidR="001741A5">
        <w:rPr>
          <w:b/>
          <w:bCs/>
          <w:spacing w:val="4"/>
          <w:sz w:val="25"/>
          <w:szCs w:val="25"/>
          <w:lang w:val="es-ES" w:eastAsia="es-ES"/>
        </w:rPr>
        <w:t xml:space="preserve">el </w:t>
      </w:r>
      <w:r w:rsidR="001741A5">
        <w:rPr>
          <w:b/>
          <w:bCs/>
          <w:spacing w:val="4"/>
          <w:sz w:val="25"/>
          <w:szCs w:val="25"/>
          <w:u w:val="single"/>
          <w:lang w:val="es-ES" w:eastAsia="es-ES"/>
        </w:rPr>
        <w:t>interés actual.</w:t>
      </w:r>
      <w:r w:rsidR="001741A5">
        <w:rPr>
          <w:b/>
          <w:bCs/>
          <w:spacing w:val="4"/>
          <w:sz w:val="25"/>
          <w:szCs w:val="25"/>
          <w:lang w:val="es-ES" w:eastAsia="es-ES"/>
        </w:rPr>
        <w:t xml:space="preserve"> Sí es entendido que una acció</w:t>
      </w:r>
      <w:r w:rsidR="001741A5">
        <w:rPr>
          <w:b/>
          <w:bCs/>
          <w:spacing w:val="4"/>
          <w:sz w:val="25"/>
          <w:szCs w:val="25"/>
          <w:lang w:val="es-ES" w:eastAsia="es-ES"/>
        </w:rPr>
        <w:t xml:space="preserve">n deviene en frustránea cuando falta cualquiera de los presupuestos de fondo: </w:t>
      </w:r>
      <w:r w:rsidR="001741A5">
        <w:rPr>
          <w:spacing w:val="4"/>
          <w:sz w:val="25"/>
          <w:szCs w:val="25"/>
          <w:lang w:val="es-ES" w:eastAsia="es-ES"/>
        </w:rPr>
        <w:t xml:space="preserve">derecho real o personal, </w:t>
      </w:r>
      <w:r w:rsidR="001741A5">
        <w:rPr>
          <w:b/>
          <w:bCs/>
          <w:spacing w:val="4"/>
          <w:sz w:val="25"/>
          <w:szCs w:val="25"/>
          <w:lang w:val="es-ES" w:eastAsia="es-ES"/>
        </w:rPr>
        <w:t xml:space="preserve">interés actual </w:t>
      </w:r>
      <w:r w:rsidR="001741A5">
        <w:rPr>
          <w:spacing w:val="4"/>
          <w:sz w:val="25"/>
          <w:szCs w:val="25"/>
          <w:lang w:val="es-ES" w:eastAsia="es-ES"/>
        </w:rPr>
        <w:t xml:space="preserve">y legitimación. En las causas sometidas a su conocimiento, </w:t>
      </w:r>
      <w:r w:rsidR="001741A5">
        <w:rPr>
          <w:b/>
          <w:bCs/>
          <w:spacing w:val="4"/>
          <w:sz w:val="25"/>
          <w:szCs w:val="25"/>
          <w:lang w:val="es-ES" w:eastAsia="es-ES"/>
        </w:rPr>
        <w:t xml:space="preserve">el </w:t>
      </w:r>
      <w:r w:rsidR="001741A5">
        <w:rPr>
          <w:spacing w:val="4"/>
          <w:sz w:val="25"/>
          <w:szCs w:val="25"/>
          <w:lang w:val="es-ES" w:eastAsia="es-ES"/>
        </w:rPr>
        <w:t xml:space="preserve">Juez está obligado a realizar, incluso, en forma oficiosa, los presupuestos </w:t>
      </w:r>
      <w:r w:rsidR="001741A5">
        <w:rPr>
          <w:spacing w:val="4"/>
          <w:sz w:val="25"/>
          <w:szCs w:val="25"/>
          <w:lang w:val="es-ES" w:eastAsia="es-ES"/>
        </w:rPr>
        <w:t>de toda demanda, a saber: derecho, legitimación (activa</w:t>
      </w:r>
    </w:p>
    <w:p w:rsidR="00000000" w:rsidRDefault="001741A5">
      <w:pPr>
        <w:widowControl/>
        <w:rPr>
          <w:sz w:val="24"/>
          <w:szCs w:val="24"/>
        </w:rPr>
        <w:sectPr w:rsidR="00000000">
          <w:pgSz w:w="12134" w:h="15840"/>
          <w:pgMar w:top="1700" w:right="1403" w:bottom="1207" w:left="1591" w:header="720" w:footer="720" w:gutter="0"/>
          <w:cols w:space="720"/>
          <w:noEndnote/>
        </w:sectPr>
      </w:pPr>
    </w:p>
    <w:p w:rsidR="00000000" w:rsidRDefault="001741A5">
      <w:pPr>
        <w:kinsoku w:val="0"/>
        <w:overflowPunct w:val="0"/>
        <w:autoSpaceDE/>
        <w:autoSpaceDN/>
        <w:adjustRightInd/>
        <w:spacing w:before="16" w:line="293" w:lineRule="exact"/>
        <w:ind w:left="648" w:right="720"/>
        <w:textAlignment w:val="baseline"/>
        <w:rPr>
          <w:sz w:val="26"/>
          <w:szCs w:val="26"/>
          <w:lang w:val="es-ES" w:eastAsia="es-ES"/>
        </w:rPr>
      </w:pPr>
      <w:proofErr w:type="gramStart"/>
      <w:r>
        <w:rPr>
          <w:sz w:val="26"/>
          <w:szCs w:val="26"/>
          <w:lang w:val="es-ES" w:eastAsia="es-ES"/>
        </w:rPr>
        <w:t>o</w:t>
      </w:r>
      <w:proofErr w:type="gramEnd"/>
      <w:r>
        <w:rPr>
          <w:sz w:val="26"/>
          <w:szCs w:val="26"/>
          <w:lang w:val="es-ES" w:eastAsia="es-ES"/>
        </w:rPr>
        <w:t xml:space="preserve"> pasiva) y el interés actual."... (</w:t>
      </w:r>
      <w:proofErr w:type="spellStart"/>
      <w:r>
        <w:rPr>
          <w:sz w:val="26"/>
          <w:szCs w:val="26"/>
          <w:lang w:val="es-ES" w:eastAsia="es-ES"/>
        </w:rPr>
        <w:t>Chiovenda</w:t>
      </w:r>
      <w:proofErr w:type="spellEnd"/>
      <w:r>
        <w:rPr>
          <w:sz w:val="26"/>
          <w:szCs w:val="26"/>
          <w:lang w:val="es-ES" w:eastAsia="es-ES"/>
        </w:rPr>
        <w:t xml:space="preserve">, José: </w:t>
      </w:r>
      <w:r>
        <w:rPr>
          <w:b/>
          <w:bCs/>
          <w:i/>
          <w:iCs/>
          <w:sz w:val="26"/>
          <w:szCs w:val="26"/>
          <w:u w:val="single"/>
          <w:lang w:val="es-ES" w:eastAsia="es-ES"/>
        </w:rPr>
        <w:t>Principios de Derecho Procesal Civil,</w:t>
      </w:r>
      <w:r>
        <w:rPr>
          <w:sz w:val="26"/>
          <w:szCs w:val="26"/>
          <w:lang w:val="es-ES" w:eastAsia="es-ES"/>
        </w:rPr>
        <w:t xml:space="preserve"> Tomo I, Pág. 178).</w:t>
      </w:r>
    </w:p>
    <w:p w:rsidR="00000000" w:rsidRDefault="001741A5">
      <w:pPr>
        <w:kinsoku w:val="0"/>
        <w:overflowPunct w:val="0"/>
        <w:autoSpaceDE/>
        <w:autoSpaceDN/>
        <w:adjustRightInd/>
        <w:spacing w:before="496" w:line="304" w:lineRule="exact"/>
        <w:ind w:left="72" w:right="144"/>
        <w:jc w:val="both"/>
        <w:textAlignment w:val="baseline"/>
        <w:rPr>
          <w:sz w:val="26"/>
          <w:szCs w:val="26"/>
          <w:lang w:val="es-ES" w:eastAsia="es-ES"/>
        </w:rPr>
      </w:pPr>
      <w:r>
        <w:rPr>
          <w:sz w:val="26"/>
          <w:szCs w:val="26"/>
          <w:lang w:val="es-ES" w:eastAsia="es-ES"/>
        </w:rPr>
        <w:t xml:space="preserve">Y nuestro Jurista el Dr. Eduardo Ortiz </w:t>
      </w:r>
      <w:proofErr w:type="spellStart"/>
      <w:r>
        <w:rPr>
          <w:sz w:val="26"/>
          <w:szCs w:val="26"/>
          <w:lang w:val="es-ES" w:eastAsia="es-ES"/>
        </w:rPr>
        <w:t>Ortiz</w:t>
      </w:r>
      <w:proofErr w:type="spellEnd"/>
      <w:r>
        <w:rPr>
          <w:sz w:val="26"/>
          <w:szCs w:val="26"/>
          <w:lang w:val="es-ES" w:eastAsia="es-ES"/>
        </w:rPr>
        <w:t>, en su TESIS DE DERECHO ADMINISTRATIVO, Tomo II, señala:</w:t>
      </w:r>
    </w:p>
    <w:p w:rsidR="00000000" w:rsidRDefault="001741A5">
      <w:pPr>
        <w:kinsoku w:val="0"/>
        <w:overflowPunct w:val="0"/>
        <w:autoSpaceDE/>
        <w:autoSpaceDN/>
        <w:adjustRightInd/>
        <w:spacing w:before="549" w:line="341" w:lineRule="exact"/>
        <w:ind w:left="504"/>
        <w:jc w:val="both"/>
        <w:textAlignment w:val="baseline"/>
        <w:rPr>
          <w:b/>
          <w:bCs/>
          <w:spacing w:val="8"/>
          <w:w w:val="80"/>
          <w:sz w:val="29"/>
          <w:szCs w:val="29"/>
          <w:lang w:val="es-ES" w:eastAsia="es-ES"/>
        </w:rPr>
      </w:pPr>
      <w:r>
        <w:rPr>
          <w:b/>
          <w:bCs/>
          <w:spacing w:val="8"/>
          <w:w w:val="80"/>
          <w:sz w:val="29"/>
          <w:szCs w:val="29"/>
          <w:lang w:val="es-ES" w:eastAsia="es-ES"/>
        </w:rPr>
        <w:t>b) El interés debe ser actual</w:t>
      </w:r>
    </w:p>
    <w:p w:rsidR="00000000" w:rsidRDefault="001741A5" w:rsidP="00A64296">
      <w:pPr>
        <w:kinsoku w:val="0"/>
        <w:overflowPunct w:val="0"/>
        <w:autoSpaceDE/>
        <w:autoSpaceDN/>
        <w:adjustRightInd/>
        <w:spacing w:before="5" w:line="338" w:lineRule="exact"/>
        <w:ind w:left="504" w:right="576"/>
        <w:jc w:val="both"/>
        <w:textAlignment w:val="baseline"/>
        <w:rPr>
          <w:spacing w:val="7"/>
          <w:w w:val="80"/>
          <w:sz w:val="29"/>
          <w:szCs w:val="29"/>
          <w:lang w:val="es-ES" w:eastAsia="es-ES"/>
        </w:rPr>
      </w:pPr>
      <w:r>
        <w:rPr>
          <w:spacing w:val="9"/>
          <w:sz w:val="26"/>
          <w:szCs w:val="26"/>
          <w:lang w:val="es-ES" w:eastAsia="es-ES"/>
        </w:rPr>
        <w:t xml:space="preserve">Se intenta </w:t>
      </w:r>
      <w:r>
        <w:rPr>
          <w:spacing w:val="9"/>
          <w:w w:val="80"/>
          <w:sz w:val="29"/>
          <w:szCs w:val="29"/>
          <w:lang w:val="es-ES" w:eastAsia="es-ES"/>
        </w:rPr>
        <w:t>decir con ello, en primer términ</w:t>
      </w:r>
      <w:r w:rsidR="00A64296">
        <w:rPr>
          <w:spacing w:val="9"/>
          <w:w w:val="80"/>
          <w:sz w:val="29"/>
          <w:szCs w:val="29"/>
          <w:lang w:val="es-ES" w:eastAsia="es-ES"/>
        </w:rPr>
        <w:t>o, que debe existir en todo mom</w:t>
      </w:r>
      <w:r>
        <w:rPr>
          <w:spacing w:val="9"/>
          <w:w w:val="80"/>
          <w:sz w:val="29"/>
          <w:szCs w:val="29"/>
          <w:lang w:val="es-ES" w:eastAsia="es-ES"/>
        </w:rPr>
        <w:t>ento del juicio para su restauración; pero, en segundo término y también en relación con dicho juicio, que la lesión reclamada debe ser presente y no f</w:t>
      </w:r>
      <w:r>
        <w:rPr>
          <w:spacing w:val="9"/>
          <w:w w:val="80"/>
          <w:sz w:val="29"/>
          <w:szCs w:val="29"/>
          <w:lang w:val="es-ES" w:eastAsia="es-ES"/>
        </w:rPr>
        <w:t xml:space="preserve">utura. Debe tenerse en cuenta para este efecto que la lesión de un interés solo es posible cuando se da un acto definitivo ya eficaz y completo en todas sus fases, incluso en la </w:t>
      </w:r>
      <w:proofErr w:type="spellStart"/>
      <w:r>
        <w:rPr>
          <w:spacing w:val="9"/>
          <w:w w:val="80"/>
          <w:sz w:val="29"/>
          <w:szCs w:val="29"/>
          <w:lang w:val="es-ES" w:eastAsia="es-ES"/>
        </w:rPr>
        <w:t>integrativa</w:t>
      </w:r>
      <w:proofErr w:type="spellEnd"/>
      <w:r>
        <w:rPr>
          <w:spacing w:val="9"/>
          <w:w w:val="80"/>
          <w:sz w:val="29"/>
          <w:szCs w:val="29"/>
          <w:lang w:val="es-ES" w:eastAsia="es-ES"/>
        </w:rPr>
        <w:t xml:space="preserve"> (de su efecto), aunque no es necesario que</w:t>
      </w:r>
      <w:r w:rsidR="00A64296">
        <w:rPr>
          <w:spacing w:val="9"/>
          <w:w w:val="80"/>
          <w:sz w:val="29"/>
          <w:szCs w:val="29"/>
          <w:lang w:val="es-ES" w:eastAsia="es-ES"/>
        </w:rPr>
        <w:t xml:space="preserve"> </w:t>
      </w:r>
      <w:r>
        <w:rPr>
          <w:spacing w:val="10"/>
          <w:w w:val="80"/>
          <w:sz w:val="29"/>
          <w:szCs w:val="29"/>
          <w:lang w:val="es-ES" w:eastAsia="es-ES"/>
        </w:rPr>
        <w:t>haya sido ya efectuado.</w:t>
      </w:r>
      <w:r>
        <w:rPr>
          <w:spacing w:val="10"/>
          <w:w w:val="80"/>
          <w:sz w:val="29"/>
          <w:szCs w:val="29"/>
          <w:lang w:val="es-ES" w:eastAsia="es-ES"/>
        </w:rPr>
        <w:t xml:space="preserve"> Sólo cuando se ha completado el procedimiento administrativo tendiente a la producción definitiva del efecto —aunque sólo sea en primera instancia- la lesión puede producirse y considerarse actual y no futura. En consecuencia, la actualidad no se da cuand</w:t>
      </w:r>
      <w:r>
        <w:rPr>
          <w:spacing w:val="10"/>
          <w:w w:val="80"/>
          <w:sz w:val="29"/>
          <w:szCs w:val="29"/>
          <w:lang w:val="es-ES" w:eastAsia="es-ES"/>
        </w:rPr>
        <w:t>o se trata de actos no</w:t>
      </w:r>
      <w:r w:rsidR="00A64296">
        <w:rPr>
          <w:spacing w:val="10"/>
          <w:w w:val="80"/>
          <w:sz w:val="29"/>
          <w:szCs w:val="29"/>
          <w:lang w:val="es-ES" w:eastAsia="es-ES"/>
        </w:rPr>
        <w:t xml:space="preserve"> </w:t>
      </w:r>
      <w:r>
        <w:rPr>
          <w:spacing w:val="7"/>
          <w:w w:val="80"/>
          <w:sz w:val="29"/>
          <w:szCs w:val="29"/>
          <w:lang w:val="es-ES" w:eastAsia="es-ES"/>
        </w:rPr>
        <w:t xml:space="preserve">definitivos </w:t>
      </w:r>
      <w:r>
        <w:rPr>
          <w:b/>
          <w:bCs/>
          <w:spacing w:val="7"/>
          <w:w w:val="80"/>
          <w:sz w:val="29"/>
          <w:szCs w:val="29"/>
          <w:lang w:val="es-ES" w:eastAsia="es-ES"/>
        </w:rPr>
        <w:t xml:space="preserve">(preparatorios) o </w:t>
      </w:r>
      <w:r>
        <w:rPr>
          <w:spacing w:val="7"/>
          <w:w w:val="80"/>
          <w:sz w:val="29"/>
          <w:szCs w:val="29"/>
          <w:lang w:val="es-ES" w:eastAsia="es-ES"/>
        </w:rPr>
        <w:t xml:space="preserve">de actos pendientes (ausencia de elementos de perfección </w:t>
      </w:r>
      <w:r>
        <w:rPr>
          <w:b/>
          <w:bCs/>
          <w:spacing w:val="7"/>
          <w:w w:val="80"/>
          <w:sz w:val="29"/>
          <w:szCs w:val="29"/>
          <w:lang w:val="es-ES" w:eastAsia="es-ES"/>
        </w:rPr>
        <w:t xml:space="preserve">necesarios </w:t>
      </w:r>
      <w:r>
        <w:rPr>
          <w:spacing w:val="7"/>
          <w:w w:val="80"/>
          <w:sz w:val="29"/>
          <w:szCs w:val="29"/>
          <w:lang w:val="es-ES" w:eastAsia="es-ES"/>
        </w:rPr>
        <w:t>para la formación o constitución del acto) o de actos ineficaces.</w:t>
      </w:r>
    </w:p>
    <w:p w:rsidR="00000000" w:rsidRDefault="001741A5">
      <w:pPr>
        <w:kinsoku w:val="0"/>
        <w:overflowPunct w:val="0"/>
        <w:autoSpaceDE/>
        <w:autoSpaceDN/>
        <w:adjustRightInd/>
        <w:spacing w:before="634" w:line="304" w:lineRule="exact"/>
        <w:ind w:left="72" w:right="144"/>
        <w:jc w:val="both"/>
        <w:textAlignment w:val="baseline"/>
        <w:rPr>
          <w:sz w:val="26"/>
          <w:szCs w:val="26"/>
          <w:lang w:val="es-ES" w:eastAsia="es-ES"/>
        </w:rPr>
      </w:pPr>
      <w:r>
        <w:rPr>
          <w:sz w:val="26"/>
          <w:szCs w:val="26"/>
          <w:lang w:val="es-ES" w:eastAsia="es-ES"/>
        </w:rPr>
        <w:t xml:space="preserve">Así las cosas y conforme todo lo anterior, el Recurso de marras y la </w:t>
      </w:r>
      <w:r>
        <w:rPr>
          <w:sz w:val="26"/>
          <w:szCs w:val="26"/>
          <w:lang w:val="es-ES" w:eastAsia="es-ES"/>
        </w:rPr>
        <w:t>Nulidad concomitante, devienen en Improcedentes.</w:t>
      </w:r>
    </w:p>
    <w:p w:rsidR="00000000" w:rsidRDefault="001741A5">
      <w:pPr>
        <w:kinsoku w:val="0"/>
        <w:overflowPunct w:val="0"/>
        <w:autoSpaceDE/>
        <w:autoSpaceDN/>
        <w:adjustRightInd/>
        <w:spacing w:before="636" w:line="295" w:lineRule="exact"/>
        <w:ind w:left="72"/>
        <w:jc w:val="center"/>
        <w:textAlignment w:val="baseline"/>
        <w:rPr>
          <w:b/>
          <w:bCs/>
          <w:i/>
          <w:iCs/>
          <w:sz w:val="26"/>
          <w:szCs w:val="26"/>
          <w:lang w:val="es-ES" w:eastAsia="es-ES"/>
        </w:rPr>
      </w:pPr>
      <w:r>
        <w:rPr>
          <w:b/>
          <w:bCs/>
          <w:i/>
          <w:iCs/>
          <w:sz w:val="26"/>
          <w:szCs w:val="26"/>
          <w:lang w:val="es-ES" w:eastAsia="es-ES"/>
        </w:rPr>
        <w:t>Por Tanto:</w:t>
      </w:r>
    </w:p>
    <w:p w:rsidR="00000000" w:rsidRDefault="001741A5">
      <w:pPr>
        <w:tabs>
          <w:tab w:val="right" w:pos="9000"/>
        </w:tabs>
        <w:kinsoku w:val="0"/>
        <w:overflowPunct w:val="0"/>
        <w:autoSpaceDE/>
        <w:autoSpaceDN/>
        <w:adjustRightInd/>
        <w:spacing w:before="299" w:line="304" w:lineRule="exact"/>
        <w:ind w:left="72"/>
        <w:jc w:val="center"/>
        <w:textAlignment w:val="baseline"/>
        <w:rPr>
          <w:sz w:val="26"/>
          <w:szCs w:val="26"/>
          <w:lang w:val="es-ES" w:eastAsia="es-ES"/>
        </w:rPr>
      </w:pPr>
      <w:r>
        <w:rPr>
          <w:b/>
          <w:bCs/>
          <w:sz w:val="26"/>
          <w:szCs w:val="26"/>
          <w:lang w:val="es-ES" w:eastAsia="es-ES"/>
        </w:rPr>
        <w:t>I.-</w:t>
      </w:r>
      <w:r>
        <w:rPr>
          <w:b/>
          <w:bCs/>
          <w:sz w:val="26"/>
          <w:szCs w:val="26"/>
          <w:lang w:val="es-ES" w:eastAsia="es-ES"/>
        </w:rPr>
        <w:tab/>
      </w:r>
      <w:r>
        <w:rPr>
          <w:sz w:val="26"/>
          <w:szCs w:val="26"/>
          <w:lang w:val="es-ES" w:eastAsia="es-ES"/>
        </w:rPr>
        <w:t xml:space="preserve">Conforme a lo anterior se </w:t>
      </w:r>
      <w:r>
        <w:rPr>
          <w:sz w:val="26"/>
          <w:szCs w:val="26"/>
          <w:u w:val="single"/>
          <w:lang w:val="es-ES" w:eastAsia="es-ES"/>
        </w:rPr>
        <w:t>RECHAZAN</w:t>
      </w:r>
      <w:r>
        <w:rPr>
          <w:sz w:val="26"/>
          <w:szCs w:val="26"/>
          <w:lang w:val="es-ES" w:eastAsia="es-ES"/>
        </w:rPr>
        <w:t xml:space="preserve"> por Carecer de Interés Actual el</w:t>
      </w:r>
    </w:p>
    <w:p w:rsidR="00000000" w:rsidRDefault="001741A5">
      <w:pPr>
        <w:kinsoku w:val="0"/>
        <w:overflowPunct w:val="0"/>
        <w:autoSpaceDE/>
        <w:autoSpaceDN/>
        <w:adjustRightInd/>
        <w:spacing w:line="298" w:lineRule="exact"/>
        <w:ind w:left="72" w:right="144"/>
        <w:jc w:val="both"/>
        <w:textAlignment w:val="baseline"/>
        <w:rPr>
          <w:sz w:val="26"/>
          <w:szCs w:val="26"/>
          <w:lang w:val="es-ES" w:eastAsia="es-ES"/>
        </w:rPr>
      </w:pPr>
      <w:r>
        <w:rPr>
          <w:b/>
          <w:bCs/>
          <w:sz w:val="26"/>
          <w:szCs w:val="26"/>
          <w:lang w:val="es-ES" w:eastAsia="es-ES"/>
        </w:rPr>
        <w:t xml:space="preserve">RECURSO DE APELACIÓN EN SUBSIDIO </w:t>
      </w:r>
      <w:r>
        <w:rPr>
          <w:sz w:val="26"/>
          <w:szCs w:val="26"/>
          <w:lang w:val="es-ES" w:eastAsia="es-ES"/>
        </w:rPr>
        <w:t xml:space="preserve">y el </w:t>
      </w:r>
      <w:r>
        <w:rPr>
          <w:b/>
          <w:bCs/>
          <w:sz w:val="26"/>
          <w:szCs w:val="26"/>
          <w:lang w:val="es-ES" w:eastAsia="es-ES"/>
        </w:rPr>
        <w:t>INCIDENTE DE NULIDAD de A</w:t>
      </w:r>
      <w:r w:rsidR="00A64296">
        <w:rPr>
          <w:b/>
          <w:bCs/>
          <w:sz w:val="26"/>
          <w:szCs w:val="26"/>
          <w:lang w:val="es-ES" w:eastAsia="es-ES"/>
        </w:rPr>
        <w:t>.M.A.</w:t>
      </w:r>
      <w:r>
        <w:rPr>
          <w:b/>
          <w:bCs/>
          <w:sz w:val="26"/>
          <w:szCs w:val="26"/>
          <w:lang w:val="es-ES" w:eastAsia="es-ES"/>
        </w:rPr>
        <w:t xml:space="preserve">, </w:t>
      </w:r>
      <w:r>
        <w:rPr>
          <w:sz w:val="26"/>
          <w:szCs w:val="26"/>
          <w:lang w:val="es-ES" w:eastAsia="es-ES"/>
        </w:rPr>
        <w:t>de calidades conocidas y port</w:t>
      </w:r>
      <w:r>
        <w:rPr>
          <w:sz w:val="26"/>
          <w:szCs w:val="26"/>
          <w:lang w:val="es-ES" w:eastAsia="es-ES"/>
        </w:rPr>
        <w:t xml:space="preserve">ador de la cédula de identidad </w:t>
      </w:r>
      <w:proofErr w:type="gramStart"/>
      <w:r>
        <w:rPr>
          <w:sz w:val="26"/>
          <w:szCs w:val="26"/>
          <w:lang w:val="es-ES" w:eastAsia="es-ES"/>
        </w:rPr>
        <w:t>número</w:t>
      </w:r>
      <w:r w:rsidR="00A64296">
        <w:rPr>
          <w:sz w:val="26"/>
          <w:szCs w:val="26"/>
          <w:lang w:val="es-ES" w:eastAsia="es-ES"/>
        </w:rPr>
        <w:t xml:space="preserve"> …</w:t>
      </w:r>
      <w:proofErr w:type="gramEnd"/>
      <w:r>
        <w:rPr>
          <w:sz w:val="26"/>
          <w:szCs w:val="26"/>
          <w:lang w:val="es-ES" w:eastAsia="es-ES"/>
        </w:rPr>
        <w:t>, contra el Acuerdo No. 5.2 de la Sesión Ordinaria No. 15-2013 de la Junta Directiva del Consejo de Transporte Público, del 21 de Febrero del 2013.</w:t>
      </w:r>
    </w:p>
    <w:p w:rsidR="00000000" w:rsidRDefault="001741A5">
      <w:pPr>
        <w:widowControl/>
        <w:rPr>
          <w:sz w:val="24"/>
          <w:szCs w:val="24"/>
        </w:rPr>
        <w:sectPr w:rsidR="00000000">
          <w:pgSz w:w="12134" w:h="15840"/>
          <w:pgMar w:top="1400" w:right="1434" w:bottom="1265" w:left="1560" w:header="720" w:footer="720" w:gutter="0"/>
          <w:cols w:space="720"/>
          <w:noEndnote/>
        </w:sectPr>
      </w:pPr>
    </w:p>
    <w:p w:rsidR="00000000" w:rsidRDefault="001741A5">
      <w:pPr>
        <w:kinsoku w:val="0"/>
        <w:overflowPunct w:val="0"/>
        <w:autoSpaceDE/>
        <w:autoSpaceDN/>
        <w:adjustRightInd/>
        <w:spacing w:line="303" w:lineRule="exact"/>
        <w:ind w:right="504"/>
        <w:jc w:val="both"/>
        <w:textAlignment w:val="baseline"/>
        <w:rPr>
          <w:i/>
          <w:iCs/>
          <w:sz w:val="26"/>
          <w:szCs w:val="26"/>
          <w:lang w:val="es-ES" w:eastAsia="es-ES"/>
        </w:rPr>
      </w:pPr>
      <w:r w:rsidRPr="00A64296">
        <w:rPr>
          <w:b/>
          <w:sz w:val="26"/>
          <w:szCs w:val="26"/>
          <w:lang w:val="es-ES" w:eastAsia="es-ES"/>
        </w:rPr>
        <w:t>II.-</w:t>
      </w:r>
      <w:r>
        <w:rPr>
          <w:sz w:val="26"/>
          <w:szCs w:val="26"/>
          <w:lang w:val="es-ES" w:eastAsia="es-ES"/>
        </w:rPr>
        <w:t xml:space="preserve"> Por carecer la presente resolució</w:t>
      </w:r>
      <w:r>
        <w:rPr>
          <w:sz w:val="26"/>
          <w:szCs w:val="26"/>
          <w:lang w:val="es-ES" w:eastAsia="es-ES"/>
        </w:rPr>
        <w:t xml:space="preserve">n de ulterior recurso en sede administrativa, de conformidad con los artículos 16 y 22, inciso c), de la Ley 7969, </w:t>
      </w:r>
      <w:r>
        <w:rPr>
          <w:i/>
          <w:iCs/>
          <w:sz w:val="26"/>
          <w:szCs w:val="26"/>
          <w:lang w:val="es-ES" w:eastAsia="es-ES"/>
        </w:rPr>
        <w:t>se da por agotada la vía administrativa.</w:t>
      </w:r>
    </w:p>
    <w:p w:rsidR="00A64296" w:rsidRDefault="001741A5" w:rsidP="00A64296">
      <w:pPr>
        <w:kinsoku w:val="0"/>
        <w:overflowPunct w:val="0"/>
        <w:autoSpaceDE/>
        <w:autoSpaceDN/>
        <w:adjustRightInd/>
        <w:spacing w:before="203" w:after="820" w:line="303" w:lineRule="exact"/>
        <w:textAlignment w:val="baseline"/>
        <w:rPr>
          <w:b/>
          <w:i/>
          <w:iCs/>
          <w:spacing w:val="8"/>
          <w:sz w:val="26"/>
          <w:szCs w:val="26"/>
          <w:lang w:val="es-ES" w:eastAsia="es-ES"/>
        </w:rPr>
      </w:pPr>
      <w:r w:rsidRPr="00A64296">
        <w:rPr>
          <w:b/>
          <w:i/>
          <w:iCs/>
          <w:spacing w:val="8"/>
          <w:sz w:val="26"/>
          <w:szCs w:val="26"/>
          <w:lang w:val="es-ES" w:eastAsia="es-ES"/>
        </w:rPr>
        <w:t>NOTIFÍQUESE.</w:t>
      </w:r>
    </w:p>
    <w:p w:rsidR="00A64296" w:rsidRPr="00A64296" w:rsidRDefault="00A64296" w:rsidP="00A64296">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A64296" w:rsidRPr="00A64296" w:rsidRDefault="00A64296" w:rsidP="00A64296">
      <w:pPr>
        <w:pStyle w:val="Style1"/>
        <w:kinsoku w:val="0"/>
        <w:overflowPunct w:val="0"/>
        <w:autoSpaceDE/>
        <w:autoSpaceDN/>
        <w:adjustRightInd/>
        <w:spacing w:before="204" w:after="301" w:line="288" w:lineRule="exact"/>
        <w:jc w:val="center"/>
        <w:textAlignment w:val="baseline"/>
        <w:rPr>
          <w:rStyle w:val="CharacterStyle1"/>
          <w:b/>
          <w:iCs/>
          <w:spacing w:val="5"/>
          <w:sz w:val="28"/>
        </w:rPr>
      </w:pPr>
      <w:r w:rsidRPr="00A64296">
        <w:rPr>
          <w:rStyle w:val="CharacterStyle1"/>
          <w:b/>
          <w:iCs/>
          <w:spacing w:val="5"/>
          <w:sz w:val="28"/>
        </w:rPr>
        <w:t xml:space="preserve">PRESIDENTE </w:t>
      </w:r>
    </w:p>
    <w:p w:rsidR="00A64296" w:rsidRPr="00A64296" w:rsidRDefault="00A64296" w:rsidP="00A64296">
      <w:pPr>
        <w:tabs>
          <w:tab w:val="left" w:pos="720"/>
        </w:tabs>
        <w:kinsoku w:val="0"/>
        <w:overflowPunct w:val="0"/>
        <w:autoSpaceDE/>
        <w:autoSpaceDN/>
        <w:adjustRightInd/>
        <w:spacing w:before="326" w:line="323" w:lineRule="exact"/>
        <w:ind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r w:rsidRPr="00A64296">
        <w:rPr>
          <w:rStyle w:val="CharacterStyle1"/>
          <w:b/>
          <w:iCs/>
          <w:spacing w:val="5"/>
          <w:sz w:val="28"/>
        </w:rPr>
        <w:t>JUEZ</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JUEZA</w:t>
      </w:r>
    </w:p>
    <w:p w:rsidR="00000000" w:rsidRPr="00A64296" w:rsidRDefault="00A64296" w:rsidP="00A64296">
      <w:pPr>
        <w:kinsoku w:val="0"/>
        <w:overflowPunct w:val="0"/>
        <w:autoSpaceDE/>
        <w:autoSpaceDN/>
        <w:adjustRightInd/>
        <w:spacing w:before="203" w:after="820" w:line="303" w:lineRule="exact"/>
        <w:textAlignment w:val="baseline"/>
        <w:rPr>
          <w:sz w:val="28"/>
          <w:szCs w:val="24"/>
        </w:rPr>
      </w:pPr>
      <w:r w:rsidRPr="00A64296">
        <w:rPr>
          <w:sz w:val="28"/>
          <w:szCs w:val="24"/>
        </w:rPr>
        <w:t xml:space="preserve"> </w:t>
      </w:r>
    </w:p>
    <w:p w:rsidR="001741A5" w:rsidRDefault="001741A5"/>
    <w:sectPr w:rsidR="001741A5">
      <w:pgSz w:w="12134" w:h="15840"/>
      <w:pgMar w:top="1420" w:right="996" w:bottom="484" w:left="17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BA7E"/>
    <w:multiLevelType w:val="singleLevel"/>
    <w:tmpl w:val="19C8AD25"/>
    <w:lvl w:ilvl="0">
      <w:start w:val="1"/>
      <w:numFmt w:val="decimal"/>
      <w:lvlText w:val="%1.-"/>
      <w:lvlJc w:val="left"/>
      <w:pPr>
        <w:tabs>
          <w:tab w:val="num" w:pos="1368"/>
        </w:tabs>
        <w:ind w:left="864"/>
      </w:pPr>
      <w:rPr>
        <w:snapToGrid/>
        <w:sz w:val="26"/>
        <w:szCs w:val="26"/>
      </w:rPr>
    </w:lvl>
  </w:abstractNum>
  <w:num w:numId="1">
    <w:abstractNumId w:val="0"/>
  </w:num>
  <w:num w:numId="2">
    <w:abstractNumId w:val="0"/>
    <w:lvlOverride w:ilvl="0">
      <w:lvl w:ilvl="0">
        <w:numFmt w:val="decimal"/>
        <w:lvlText w:val="%1.-"/>
        <w:lvlJc w:val="left"/>
        <w:pPr>
          <w:tabs>
            <w:tab w:val="num" w:pos="1224"/>
          </w:tabs>
          <w:ind w:left="864"/>
        </w:pPr>
        <w:rPr>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968FD"/>
    <w:rsid w:val="001741A5"/>
    <w:rsid w:val="009968FD"/>
    <w:rsid w:val="00A64296"/>
    <w:rsid w:val="00C5031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64296"/>
    <w:rPr>
      <w:lang w:val="es-CR"/>
    </w:rPr>
  </w:style>
  <w:style w:type="character" w:customStyle="1" w:styleId="CharacterStyle1">
    <w:name w:val="Character Style 1"/>
    <w:uiPriority w:val="99"/>
    <w:rsid w:val="00A6429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2016-02-01T15:59:00Z</dcterms:created>
  <dcterms:modified xsi:type="dcterms:W3CDTF">2016-02-01T15:59:00Z</dcterms:modified>
</cp:coreProperties>
</file>